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pict>
          <v:shape id="rectole0000000000" o:spid="_x0000_s1026" o:spt="75" type="#_x0000_t75" style="height:89.05pt;width:89.05pt;" o:ole="t" filled="f" o:preferrelative="t" coordsize="21600,21600">
            <v:path/>
            <v:fill on="f" focussize="0,0"/>
            <v:stroke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</w:p>
    <w:p>
      <w:pPr>
        <w:spacing w:before="0" w:after="0" w:line="240" w:lineRule="auto"/>
        <w:ind w:left="0" w:right="0" w:firstLine="0"/>
        <w:jc w:val="left"/>
        <w:rPr>
          <w:rFonts w:hint="default" w:ascii="BC Sans" w:hAnsi="BC Sans" w:eastAsia="Noto Sans Med" w:cs="BC Sans"/>
          <w:color w:val="138CA9"/>
          <w:spacing w:val="0"/>
          <w:position w:val="0"/>
          <w:sz w:val="48"/>
          <w:shd w:val="clear" w:fill="auto"/>
        </w:rPr>
      </w:pPr>
      <w:r>
        <w:rPr>
          <w:rFonts w:hint="default" w:ascii="BC Sans" w:hAnsi="BC Sans" w:eastAsia="Noto Sans SemBd" w:cs="BC Sans"/>
          <w:color w:val="138CA9"/>
          <w:spacing w:val="-10"/>
          <w:position w:val="0"/>
          <w:sz w:val="44"/>
          <w:shd w:val="clear" w:fill="auto"/>
        </w:rPr>
        <w:t>IM117 Records</w:t>
      </w:r>
    </w:p>
    <w:p>
      <w:pPr>
        <w:keepNext/>
        <w:keepLines/>
        <w:spacing w:before="240" w:after="0" w:line="259" w:lineRule="auto"/>
        <w:ind w:left="0" w:right="0" w:firstLine="0"/>
        <w:jc w:val="left"/>
        <w:rPr>
          <w:rFonts w:hint="default" w:ascii="BC Sans" w:hAnsi="BC Sans" w:eastAsia="Noto Sans SemBd" w:cs="BC Sans"/>
          <w:color w:val="138CA9"/>
          <w:spacing w:val="0"/>
          <w:position w:val="0"/>
          <w:sz w:val="32"/>
          <w:shd w:val="clear" w:fill="auto"/>
        </w:rPr>
      </w:pPr>
      <w:r>
        <w:rPr>
          <w:rFonts w:hint="default" w:ascii="BC Sans" w:hAnsi="BC Sans" w:eastAsia="Noto Sans SemBd" w:cs="BC Sans"/>
          <w:color w:val="138CA9"/>
          <w:spacing w:val="0"/>
          <w:position w:val="0"/>
          <w:sz w:val="32"/>
          <w:shd w:val="clear" w:fill="auto"/>
        </w:rPr>
        <w:t>Creating and Managing Email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bookmarkStart w:id="0" w:name="_GoBack"/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Review the Do’s and Don’ts </w:t>
      </w:r>
    </w:p>
    <w:bookmarkEnd w:id="0"/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Do’s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Regularly file email that is material to business operations and decisions in the office recordkeeping system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Use separate email threads for different subjects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Use meaningful and concise subject lines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Regularly dispose of transitory email and utilize Outlook tools and features to help (e.g., the “clean up conversation” tool)</w:t>
      </w:r>
    </w:p>
    <w:p>
      <w:pPr>
        <w:numPr>
          <w:ilvl w:val="0"/>
          <w:numId w:val="1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Keep personal use of your BCER email account to a minimum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Don’ts</w:t>
      </w:r>
    </w:p>
    <w:p>
      <w:pPr>
        <w:numPr>
          <w:ilvl w:val="0"/>
          <w:numId w:val="2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File transitory emails</w:t>
      </w:r>
    </w:p>
    <w:p>
      <w:pPr>
        <w:numPr>
          <w:ilvl w:val="0"/>
          <w:numId w:val="2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Create unnecessary email and email attachments</w:t>
      </w:r>
    </w:p>
    <w:p>
      <w:pPr>
        <w:numPr>
          <w:ilvl w:val="0"/>
          <w:numId w:val="2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Use your personal email accounts for BCER business</w:t>
      </w:r>
    </w:p>
    <w:p>
      <w:pPr>
        <w:numPr>
          <w:ilvl w:val="0"/>
          <w:numId w:val="2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Rely solely on email and similar technologies when making important decisions, and if you do use email, ensure that the email adequately documents a decision and make sure to file it</w:t>
      </w:r>
    </w:p>
    <w:p>
      <w:pPr>
        <w:numPr>
          <w:ilvl w:val="0"/>
          <w:numId w:val="2"/>
        </w:numPr>
        <w:spacing w:before="0" w:after="160" w:line="259" w:lineRule="auto"/>
        <w:ind w:left="720" w:right="0" w:hanging="36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Triple delete emails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e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SemB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singleLevel"/>
    <w:tmpl w:val="03D62ECE"/>
    <w:lvl w:ilvl="0" w:tentative="0">
      <w:start w:val="1"/>
      <w:numFmt w:val="bullet"/>
      <w:lvlText w:val="•"/>
      <w:lvlJc w:val="left"/>
    </w:lvl>
  </w:abstractNum>
  <w:abstractNum w:abstractNumId="1">
    <w:nsid w:val="25B654F3"/>
    <w:multiLevelType w:val="singleLevel"/>
    <w:tmpl w:val="25B654F3"/>
    <w:lvl w:ilvl="0" w:tentative="0">
      <w:start w:val="1"/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67F143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2024-03-14T19:35:25Z</dcterms:created>
  <dc:creator>Natalie Evans</dc:creator>
  <cp:lastModifiedBy>Natalie Evans</cp:lastModifiedBy>
  <dcterms:modified xsi:type="dcterms:W3CDTF">2024-03-14T19:35:43Z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B3F3BCD50D944A978ADF2B89F70B8993</vt:lpwstr>
  </property>
</Properties>
</file>